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0234D4B5" w:rsidR="00014F86" w:rsidRDefault="00C76058" w:rsidP="00014F86">
      <w:pPr>
        <w:jc w:val="center"/>
        <w:rPr>
          <w:b/>
        </w:rPr>
      </w:pPr>
      <w:r>
        <w:rPr>
          <w:b/>
        </w:rPr>
        <w:t>OAA Working Group</w:t>
      </w:r>
    </w:p>
    <w:p w14:paraId="7D93D01F" w14:textId="6AEF94C8" w:rsidR="00014F86" w:rsidRDefault="005B2B0D" w:rsidP="00014F86">
      <w:pPr>
        <w:jc w:val="center"/>
        <w:rPr>
          <w:b/>
        </w:rPr>
      </w:pPr>
      <w:r>
        <w:rPr>
          <w:b/>
        </w:rPr>
        <w:t>May 1</w:t>
      </w:r>
      <w:r w:rsidR="0044184B">
        <w:rPr>
          <w:b/>
        </w:rPr>
        <w:t>,</w:t>
      </w:r>
      <w:r w:rsidR="00B75983">
        <w:rPr>
          <w:b/>
        </w:rPr>
        <w:t xml:space="preserve"> </w:t>
      </w:r>
      <w:r w:rsidR="0044184B">
        <w:rPr>
          <w:b/>
        </w:rPr>
        <w:t>2013</w:t>
      </w:r>
    </w:p>
    <w:p w14:paraId="2AA426DB" w14:textId="3DD2DF76" w:rsidR="00014F86" w:rsidRPr="00B221DC" w:rsidRDefault="00C7605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CCR</w:t>
      </w:r>
    </w:p>
    <w:p w14:paraId="7673611E" w14:textId="1934B4DE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5B2B0D">
        <w:rPr>
          <w:b/>
          <w:sz w:val="20"/>
          <w:szCs w:val="20"/>
          <w:highlight w:val="yellow"/>
        </w:rPr>
        <w:t xml:space="preserve">Meeting Time: </w:t>
      </w:r>
      <w:r w:rsidR="005B2B0D" w:rsidRPr="005B2B0D">
        <w:rPr>
          <w:b/>
          <w:sz w:val="20"/>
          <w:szCs w:val="20"/>
          <w:highlight w:val="yellow"/>
        </w:rPr>
        <w:t>11</w:t>
      </w:r>
      <w:r w:rsidRPr="005B2B0D">
        <w:rPr>
          <w:b/>
          <w:sz w:val="20"/>
          <w:szCs w:val="20"/>
          <w:highlight w:val="yellow"/>
        </w:rPr>
        <w:t>:00 – 12:00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77777777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</w:p>
    <w:p w14:paraId="7BFBD663" w14:textId="77777777" w:rsidR="00014F86" w:rsidRDefault="00014F86" w:rsidP="00EB37FD"/>
    <w:p w14:paraId="359F472A" w14:textId="77777777" w:rsidR="00B75983" w:rsidRDefault="00B75983" w:rsidP="00EB37FD"/>
    <w:p w14:paraId="075C8F3A" w14:textId="183B2F64" w:rsidR="006247DA" w:rsidRDefault="006247DA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C76058">
        <w:rPr>
          <w:b/>
        </w:rPr>
        <w:t xml:space="preserve">  </w:t>
      </w:r>
      <w:r w:rsidR="005B2B0D">
        <w:rPr>
          <w:b/>
        </w:rPr>
        <w:t>IRB Policy progress</w:t>
      </w:r>
      <w:r w:rsidR="005B2B0D" w:rsidRPr="005B2B0D">
        <w:t xml:space="preserve"> </w:t>
      </w:r>
      <w:r w:rsidR="005B2B0D">
        <w:t xml:space="preserve">/ Ethan </w:t>
      </w:r>
      <w:proofErr w:type="spellStart"/>
      <w:r w:rsidR="005B2B0D">
        <w:t>Gahtan</w:t>
      </w:r>
      <w:proofErr w:type="spellEnd"/>
      <w:r w:rsidR="005B2B0D">
        <w:t>, Susan Grater, Rhea Williamson</w:t>
      </w:r>
    </w:p>
    <w:p w14:paraId="04EF4FE8" w14:textId="7538BECD" w:rsidR="006247DA" w:rsidRPr="00C76058" w:rsidRDefault="00EB37FD" w:rsidP="006247DA">
      <w:pPr>
        <w:pStyle w:val="ListParagraph"/>
      </w:pPr>
      <w:r>
        <w:rPr>
          <w:b/>
        </w:rPr>
        <w:t>Time:</w:t>
      </w:r>
      <w:r w:rsidR="00C76058">
        <w:rPr>
          <w:b/>
        </w:rPr>
        <w:t xml:space="preserve">  </w:t>
      </w:r>
      <w:r w:rsidR="008D34FC">
        <w:t>(11:00 – 11:30)</w:t>
      </w:r>
    </w:p>
    <w:p w14:paraId="4CE2FF89" w14:textId="615949CC" w:rsidR="00EB37FD" w:rsidRPr="00327669" w:rsidRDefault="00EB37FD" w:rsidP="006247DA">
      <w:pPr>
        <w:pStyle w:val="ListParagraph"/>
      </w:pPr>
      <w:r w:rsidRPr="006247DA">
        <w:rPr>
          <w:b/>
        </w:rPr>
        <w:t>Attachment:</w:t>
      </w:r>
      <w:r w:rsidR="00C76058">
        <w:rPr>
          <w:b/>
        </w:rPr>
        <w:t xml:space="preserve">  </w:t>
      </w:r>
      <w:r w:rsidR="008D34FC">
        <w:t>Revised Policy</w:t>
      </w:r>
    </w:p>
    <w:p w14:paraId="3D18A669" w14:textId="2EAE5A4D" w:rsidR="00EB37FD" w:rsidRPr="00327669" w:rsidRDefault="00EB37FD" w:rsidP="006247DA">
      <w:pPr>
        <w:pStyle w:val="ListParagraph"/>
      </w:pPr>
      <w:r>
        <w:rPr>
          <w:b/>
        </w:rPr>
        <w:t>Participants</w:t>
      </w:r>
      <w:r w:rsidR="00327669">
        <w:t>:</w:t>
      </w:r>
      <w:r w:rsidR="00C76058">
        <w:t xml:space="preserve"> </w:t>
      </w:r>
      <w:r w:rsidR="008D34FC">
        <w:t>College and Library Deans, Dean of Research &amp; Sponsored Programs, Director of Institutional Research &amp; Planning and all other</w:t>
      </w:r>
      <w:r w:rsidR="005B2B0D">
        <w:t xml:space="preserve"> interested parties</w:t>
      </w:r>
    </w:p>
    <w:p w14:paraId="460F06BF" w14:textId="283438B3" w:rsidR="005B2B0D" w:rsidRDefault="006247DA" w:rsidP="005B2B0D">
      <w:pPr>
        <w:ind w:left="720"/>
      </w:pPr>
      <w:r w:rsidRPr="006247DA">
        <w:rPr>
          <w:b/>
        </w:rPr>
        <w:t xml:space="preserve">Background: </w:t>
      </w:r>
      <w:r w:rsidR="005B2B0D">
        <w:t xml:space="preserve">We would like to update </w:t>
      </w:r>
      <w:r w:rsidR="008D34FC">
        <w:t>Academic Affairs</w:t>
      </w:r>
      <w:r w:rsidR="005B2B0D">
        <w:t xml:space="preserve"> on the progress we have made in gaining approval for the revised IRB Policy for the Protection of Human Subjects in Research.  Several steps have been taken toward that end:</w:t>
      </w:r>
    </w:p>
    <w:p w14:paraId="4982B4CA" w14:textId="34112E61" w:rsidR="005B2B0D" w:rsidRDefault="005B2B0D" w:rsidP="005B2B0D">
      <w:pPr>
        <w:pStyle w:val="ListParagraph"/>
        <w:ind w:left="76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 w:rsidR="00AA4A17">
        <w:t>the</w:t>
      </w:r>
      <w:r>
        <w:t xml:space="preserve"> policy was revised and approved unanimously by the entire IRB this spring.  </w:t>
      </w:r>
    </w:p>
    <w:p w14:paraId="365E7656" w14:textId="77777777" w:rsidR="005B2B0D" w:rsidRDefault="005B2B0D" w:rsidP="005B2B0D">
      <w:pPr>
        <w:pStyle w:val="ListParagraph"/>
        <w:ind w:left="76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Dr. </w:t>
      </w:r>
      <w:proofErr w:type="spellStart"/>
      <w:r>
        <w:t>Gahtan</w:t>
      </w:r>
      <w:proofErr w:type="spellEnd"/>
      <w:r>
        <w:t xml:space="preserve"> met with members of the Academic Senate and incorporated some of their suggestions, which</w:t>
      </w:r>
      <w:r>
        <w:rPr>
          <w:color w:val="1F497D"/>
        </w:rPr>
        <w:t xml:space="preserve"> </w:t>
      </w:r>
      <w:r>
        <w:t>then received IRB approval.</w:t>
      </w:r>
    </w:p>
    <w:p w14:paraId="60EE899F" w14:textId="122D0E4A" w:rsidR="005B2B0D" w:rsidRDefault="005B2B0D" w:rsidP="005B2B0D">
      <w:pPr>
        <w:pStyle w:val="ListParagraph"/>
        <w:ind w:left="76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Dr. </w:t>
      </w:r>
      <w:proofErr w:type="spellStart"/>
      <w:r>
        <w:t>Gahtan</w:t>
      </w:r>
      <w:proofErr w:type="spellEnd"/>
      <w:r>
        <w:t xml:space="preserve"> presented a resolution to adopt the policy to the Senate Policy </w:t>
      </w:r>
      <w:r w:rsidR="00AA4A17">
        <w:t xml:space="preserve">       </w:t>
      </w:r>
      <w:r>
        <w:t xml:space="preserve">Committee on April 9.  </w:t>
      </w:r>
    </w:p>
    <w:p w14:paraId="3A22846F" w14:textId="77777777" w:rsidR="005B2B0D" w:rsidRDefault="005B2B0D" w:rsidP="005B2B0D">
      <w:pPr>
        <w:pStyle w:val="ListParagraph"/>
        <w:ind w:left="76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Dr. </w:t>
      </w:r>
      <w:proofErr w:type="spellStart"/>
      <w:r>
        <w:t>Gahtan</w:t>
      </w:r>
      <w:proofErr w:type="spellEnd"/>
      <w:r>
        <w:t xml:space="preserve"> and Dr. Williamson will present the policy to the full Senate on April 16.</w:t>
      </w:r>
    </w:p>
    <w:p w14:paraId="593F70D6" w14:textId="77777777" w:rsidR="005B2B0D" w:rsidRDefault="005B2B0D" w:rsidP="005B2B0D">
      <w:pPr>
        <w:pStyle w:val="ListParagraph"/>
        <w:ind w:left="76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Dr. </w:t>
      </w:r>
      <w:proofErr w:type="spellStart"/>
      <w:r>
        <w:t>Gahtan</w:t>
      </w:r>
      <w:proofErr w:type="spellEnd"/>
      <w:r>
        <w:t xml:space="preserve"> and Dr. Williamson are scheduled to present the policy to an Executive Committee meeting on May 9.  </w:t>
      </w:r>
    </w:p>
    <w:p w14:paraId="06C874F4" w14:textId="3DF1993A" w:rsidR="006247DA" w:rsidRPr="00327669" w:rsidRDefault="006247DA" w:rsidP="005B2B0D">
      <w:pPr>
        <w:ind w:left="720"/>
      </w:pPr>
      <w:r w:rsidRPr="005B2B0D">
        <w:rPr>
          <w:b/>
        </w:rPr>
        <w:t xml:space="preserve">Action:  </w:t>
      </w:r>
      <w:r w:rsidR="005B2B0D">
        <w:t>If possible, we would like to receive OAA approval of the IRB policy before presenting it to the Executive Committee on May 9.</w:t>
      </w:r>
    </w:p>
    <w:p w14:paraId="533B5CBA" w14:textId="77777777" w:rsidR="006247DA" w:rsidRDefault="006247DA" w:rsidP="006247DA">
      <w:pPr>
        <w:rPr>
          <w:b/>
        </w:rPr>
      </w:pPr>
    </w:p>
    <w:p w14:paraId="27612C3B" w14:textId="0F2B0273" w:rsidR="006247DA" w:rsidRDefault="006247DA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C76058">
        <w:rPr>
          <w:b/>
        </w:rPr>
        <w:t xml:space="preserve">  </w:t>
      </w:r>
      <w:r w:rsidR="008D34FC">
        <w:rPr>
          <w:b/>
        </w:rPr>
        <w:t>Modifying PREP for 2013 - 2014</w:t>
      </w:r>
    </w:p>
    <w:p w14:paraId="55EA930C" w14:textId="40683FFD" w:rsidR="006247DA" w:rsidRPr="000C3693" w:rsidRDefault="00EB37FD" w:rsidP="006247DA">
      <w:pPr>
        <w:pStyle w:val="ListParagraph"/>
      </w:pPr>
      <w:r>
        <w:rPr>
          <w:b/>
        </w:rPr>
        <w:t>Time:</w:t>
      </w:r>
      <w:r w:rsidR="000C3693">
        <w:rPr>
          <w:b/>
        </w:rPr>
        <w:t xml:space="preserve">  </w:t>
      </w:r>
      <w:r w:rsidR="008D34FC">
        <w:t>(11:30 – 12:00)</w:t>
      </w:r>
    </w:p>
    <w:p w14:paraId="3B7218B1" w14:textId="38BD0AB3" w:rsidR="00EB37FD" w:rsidRPr="008D34FC" w:rsidRDefault="00EB37FD" w:rsidP="006247DA">
      <w:pPr>
        <w:pStyle w:val="ListParagraph"/>
      </w:pPr>
      <w:r w:rsidRPr="006247DA">
        <w:rPr>
          <w:b/>
        </w:rPr>
        <w:t>Attachment:</w:t>
      </w:r>
      <w:r w:rsidR="000C3693">
        <w:rPr>
          <w:b/>
        </w:rPr>
        <w:t xml:space="preserve">  </w:t>
      </w:r>
      <w:r w:rsidR="003E3CE8" w:rsidRPr="008D34FC">
        <w:t>none</w:t>
      </w:r>
    </w:p>
    <w:p w14:paraId="38E2BD7A" w14:textId="4FCD927C" w:rsidR="00EB37FD" w:rsidRPr="003E3CE8" w:rsidRDefault="00EB37FD" w:rsidP="006247DA">
      <w:pPr>
        <w:pStyle w:val="ListParagraph"/>
      </w:pPr>
      <w:r w:rsidRPr="008D34FC">
        <w:rPr>
          <w:b/>
        </w:rPr>
        <w:t>Participants</w:t>
      </w:r>
      <w:r w:rsidRPr="008D34FC">
        <w:t>:</w:t>
      </w:r>
      <w:r w:rsidR="000C3693" w:rsidRPr="008D34FC">
        <w:t xml:space="preserve">  </w:t>
      </w:r>
      <w:r w:rsidR="008D34FC" w:rsidRPr="008D34FC">
        <w:t xml:space="preserve">College Deans, Vice Provost, </w:t>
      </w:r>
      <w:r w:rsidR="008D34FC">
        <w:t xml:space="preserve">Director of Educational Effectiveness, </w:t>
      </w:r>
      <w:r w:rsidR="008D34FC" w:rsidRPr="008D34FC">
        <w:t xml:space="preserve">Director of </w:t>
      </w:r>
      <w:r w:rsidR="008D34FC">
        <w:t>Institutional Research &amp; Planning</w:t>
      </w:r>
      <w:r w:rsidR="008D34FC">
        <w:rPr>
          <w:b/>
        </w:rPr>
        <w:t xml:space="preserve"> </w:t>
      </w:r>
      <w:r w:rsidR="008D34FC" w:rsidRPr="008D34FC">
        <w:t xml:space="preserve">and all </w:t>
      </w:r>
      <w:r w:rsidR="008D34FC">
        <w:t xml:space="preserve">other </w:t>
      </w:r>
      <w:r w:rsidR="003E3CE8">
        <w:t>interested parties</w:t>
      </w:r>
    </w:p>
    <w:p w14:paraId="2318155E" w14:textId="13F0F8EA" w:rsidR="00B75983" w:rsidRPr="00EB47C5" w:rsidRDefault="006247DA" w:rsidP="00B75983">
      <w:pPr>
        <w:pStyle w:val="ListParagraph"/>
      </w:pPr>
      <w:r w:rsidRPr="006247DA">
        <w:rPr>
          <w:b/>
        </w:rPr>
        <w:t xml:space="preserve">Background: </w:t>
      </w:r>
      <w:r w:rsidR="000C3693">
        <w:rPr>
          <w:b/>
        </w:rPr>
        <w:t xml:space="preserve">  </w:t>
      </w:r>
      <w:r w:rsidR="008D34FC">
        <w:t>I want to discuss a proposal to suspend the PREP process for academic program review in fall 2013 in order for departments to focus on m</w:t>
      </w:r>
      <w:r w:rsidR="003E3CE8" w:rsidRPr="003E3CE8">
        <w:t>apping course goals to program goals and modifying PREP requirements for next year</w:t>
      </w:r>
      <w:r w:rsidR="008D34FC">
        <w:t>.  This would be an essential step in a broader process to restructure academic program review.</w:t>
      </w:r>
    </w:p>
    <w:p w14:paraId="6DF8811A" w14:textId="1044D01C" w:rsidR="006247DA" w:rsidRPr="008D34FC" w:rsidRDefault="008D34FC" w:rsidP="006247DA">
      <w:pPr>
        <w:pStyle w:val="ListParagraph"/>
      </w:pPr>
      <w:r w:rsidRPr="006247DA">
        <w:rPr>
          <w:b/>
        </w:rPr>
        <w:t>Action:</w:t>
      </w:r>
      <w:r>
        <w:rPr>
          <w:b/>
        </w:rPr>
        <w:t xml:space="preserve">  </w:t>
      </w:r>
      <w:r w:rsidRPr="008D34FC">
        <w:t>Discuss and advise on this proposal.</w:t>
      </w:r>
    </w:p>
    <w:p w14:paraId="717DA6FF" w14:textId="77777777" w:rsidR="006247DA" w:rsidRPr="00EB47C5" w:rsidRDefault="006247DA" w:rsidP="006247DA"/>
    <w:p w14:paraId="5FFD090A" w14:textId="77777777" w:rsidR="00014F86" w:rsidRPr="005C3B1F" w:rsidRDefault="00014F86" w:rsidP="00014F86">
      <w:pPr>
        <w:ind w:left="810"/>
      </w:pPr>
      <w:bookmarkStart w:id="0" w:name="_GoBack"/>
      <w:bookmarkEnd w:id="0"/>
    </w:p>
    <w:p w14:paraId="09509EDA" w14:textId="77777777" w:rsidR="00014F86" w:rsidRDefault="00014F86" w:rsidP="00014F86">
      <w:pPr>
        <w:rPr>
          <w:b/>
        </w:rPr>
      </w:pPr>
    </w:p>
    <w:p w14:paraId="74EAC75E" w14:textId="77777777" w:rsidR="00014F86" w:rsidRDefault="00014F86" w:rsidP="00014F86">
      <w:pPr>
        <w:rPr>
          <w:b/>
        </w:rPr>
      </w:pPr>
    </w:p>
    <w:p w14:paraId="6DEF477F" w14:textId="77777777" w:rsidR="00014F86" w:rsidRDefault="00014F86" w:rsidP="00014F86"/>
    <w:p w14:paraId="0F96D823" w14:textId="77777777" w:rsidR="00014F86" w:rsidRDefault="00014F86" w:rsidP="00014F86">
      <w:pPr>
        <w:tabs>
          <w:tab w:val="right" w:pos="9240"/>
        </w:tabs>
        <w:rPr>
          <w:b/>
        </w:rPr>
      </w:pP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91F02"/>
    <w:rsid w:val="000C3693"/>
    <w:rsid w:val="001F69D4"/>
    <w:rsid w:val="00217B2C"/>
    <w:rsid w:val="00231B28"/>
    <w:rsid w:val="002F5518"/>
    <w:rsid w:val="00327669"/>
    <w:rsid w:val="003A31D6"/>
    <w:rsid w:val="003D2B46"/>
    <w:rsid w:val="003D7F59"/>
    <w:rsid w:val="003E3CE8"/>
    <w:rsid w:val="0044184B"/>
    <w:rsid w:val="00476DCC"/>
    <w:rsid w:val="004C4DA7"/>
    <w:rsid w:val="005240AE"/>
    <w:rsid w:val="005B2B0D"/>
    <w:rsid w:val="005F707C"/>
    <w:rsid w:val="006247DA"/>
    <w:rsid w:val="00791866"/>
    <w:rsid w:val="007A4AC8"/>
    <w:rsid w:val="007B3A6E"/>
    <w:rsid w:val="00824D00"/>
    <w:rsid w:val="00857E8A"/>
    <w:rsid w:val="008C0E8B"/>
    <w:rsid w:val="008D34FC"/>
    <w:rsid w:val="008D3791"/>
    <w:rsid w:val="009220ED"/>
    <w:rsid w:val="00945926"/>
    <w:rsid w:val="00980236"/>
    <w:rsid w:val="00A80097"/>
    <w:rsid w:val="00A968DE"/>
    <w:rsid w:val="00AA4A17"/>
    <w:rsid w:val="00B75983"/>
    <w:rsid w:val="00B84C53"/>
    <w:rsid w:val="00C475D3"/>
    <w:rsid w:val="00C76058"/>
    <w:rsid w:val="00D74FA1"/>
    <w:rsid w:val="00E82777"/>
    <w:rsid w:val="00EB37FD"/>
    <w:rsid w:val="00EB47C5"/>
    <w:rsid w:val="00F17EAB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CCEF-217E-9A4A-9FA3-6A9D16AC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Robert A. Snyder</cp:lastModifiedBy>
  <cp:revision>2</cp:revision>
  <cp:lastPrinted>2013-02-11T21:01:00Z</cp:lastPrinted>
  <dcterms:created xsi:type="dcterms:W3CDTF">2013-04-29T23:31:00Z</dcterms:created>
  <dcterms:modified xsi:type="dcterms:W3CDTF">2013-04-29T23:31:00Z</dcterms:modified>
</cp:coreProperties>
</file>